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16" w:rsidRDefault="001A6F16" w:rsidP="001A6F16">
      <w:pPr>
        <w:spacing w:after="120"/>
        <w:jc w:val="both"/>
        <w:rPr>
          <w:rFonts w:ascii="Arial" w:hAnsi="Arial" w:cs="Arial"/>
          <w:sz w:val="22"/>
          <w:szCs w:val="22"/>
        </w:rPr>
      </w:pPr>
      <w:bookmarkStart w:id="0" w:name="_GoBack"/>
      <w:bookmarkEnd w:id="0"/>
    </w:p>
    <w:p w:rsidR="00034B86" w:rsidRPr="00034B86" w:rsidRDefault="00034B86" w:rsidP="00034B86">
      <w:pPr>
        <w:keepLines/>
        <w:numPr>
          <w:ilvl w:val="0"/>
          <w:numId w:val="1"/>
        </w:numPr>
        <w:ind w:left="357" w:hanging="357"/>
        <w:jc w:val="both"/>
        <w:rPr>
          <w:rFonts w:ascii="Arial" w:hAnsi="Arial" w:cs="Arial"/>
          <w:sz w:val="22"/>
          <w:szCs w:val="22"/>
        </w:rPr>
      </w:pPr>
      <w:r w:rsidRPr="00034B86">
        <w:rPr>
          <w:rFonts w:ascii="Arial" w:hAnsi="Arial" w:cs="Arial"/>
          <w:sz w:val="22"/>
          <w:szCs w:val="22"/>
        </w:rPr>
        <w:t>The</w:t>
      </w:r>
      <w:r w:rsidRPr="00034B86">
        <w:rPr>
          <w:rFonts w:ascii="Arial" w:hAnsi="Arial" w:cs="Arial"/>
          <w:kern w:val="20"/>
          <w:sz w:val="22"/>
          <w:szCs w:val="22"/>
        </w:rPr>
        <w:t xml:space="preserve"> </w:t>
      </w:r>
      <w:smartTag w:uri="urn:schemas-microsoft-com:office:smarttags" w:element="PlaceName">
        <w:r w:rsidRPr="00034B86">
          <w:rPr>
            <w:rFonts w:ascii="Arial" w:hAnsi="Arial" w:cs="Arial"/>
            <w:i/>
            <w:kern w:val="20"/>
            <w:sz w:val="22"/>
            <w:szCs w:val="22"/>
          </w:rPr>
          <w:t>Urban</w:t>
        </w:r>
      </w:smartTag>
      <w:r w:rsidRPr="00034B86">
        <w:rPr>
          <w:rFonts w:ascii="Arial" w:hAnsi="Arial" w:cs="Arial"/>
          <w:i/>
          <w:kern w:val="20"/>
          <w:sz w:val="22"/>
          <w:szCs w:val="22"/>
        </w:rPr>
        <w:t xml:space="preserve"> </w:t>
      </w:r>
      <w:smartTag w:uri="urn:schemas-microsoft-com:office:smarttags" w:element="PlaceType">
        <w:r w:rsidRPr="00034B86">
          <w:rPr>
            <w:rFonts w:ascii="Arial" w:hAnsi="Arial" w:cs="Arial"/>
            <w:i/>
            <w:kern w:val="20"/>
            <w:sz w:val="22"/>
            <w:szCs w:val="22"/>
          </w:rPr>
          <w:t>Land</w:t>
        </w:r>
      </w:smartTag>
      <w:r w:rsidRPr="00034B86">
        <w:rPr>
          <w:rFonts w:ascii="Arial" w:hAnsi="Arial" w:cs="Arial"/>
          <w:i/>
          <w:kern w:val="20"/>
          <w:sz w:val="22"/>
          <w:szCs w:val="22"/>
        </w:rPr>
        <w:t xml:space="preserve"> Development Authority 2007</w:t>
      </w:r>
      <w:r w:rsidRPr="00034B86">
        <w:rPr>
          <w:rFonts w:ascii="Arial" w:hAnsi="Arial" w:cs="Arial"/>
          <w:kern w:val="20"/>
          <w:sz w:val="22"/>
          <w:szCs w:val="22"/>
        </w:rPr>
        <w:t xml:space="preserve"> (ULDA Act) provides for particular parts of </w:t>
      </w:r>
      <w:smartTag w:uri="urn:schemas-microsoft-com:office:smarttags" w:element="place">
        <w:smartTag w:uri="urn:schemas-microsoft-com:office:smarttags" w:element="State">
          <w:r w:rsidRPr="00034B86">
            <w:rPr>
              <w:rFonts w:ascii="Arial" w:hAnsi="Arial" w:cs="Arial"/>
              <w:kern w:val="20"/>
              <w:sz w:val="22"/>
              <w:szCs w:val="22"/>
            </w:rPr>
            <w:t>Queensland</w:t>
          </w:r>
        </w:smartTag>
      </w:smartTag>
      <w:r w:rsidRPr="00034B86">
        <w:rPr>
          <w:rFonts w:ascii="Arial" w:hAnsi="Arial" w:cs="Arial"/>
          <w:kern w:val="20"/>
          <w:sz w:val="22"/>
          <w:szCs w:val="22"/>
        </w:rPr>
        <w:t xml:space="preserve"> to be declared as Urban Development Areas (UDAs) and establishes the Urban Land Development Authority (ULDA) to plan, carry out, promote, coordinate and control the development of land in those areas.</w:t>
      </w:r>
    </w:p>
    <w:p w:rsidR="00034B86" w:rsidRPr="00034B86" w:rsidRDefault="00034B86" w:rsidP="00034B86">
      <w:pPr>
        <w:keepLines/>
        <w:jc w:val="both"/>
        <w:rPr>
          <w:rFonts w:ascii="Arial" w:hAnsi="Arial" w:cs="Arial"/>
          <w:sz w:val="22"/>
          <w:szCs w:val="22"/>
        </w:rPr>
      </w:pPr>
    </w:p>
    <w:p w:rsidR="00034B86" w:rsidRPr="00034B86" w:rsidRDefault="00034B86" w:rsidP="00034B86">
      <w:pPr>
        <w:keepLines/>
        <w:numPr>
          <w:ilvl w:val="0"/>
          <w:numId w:val="1"/>
        </w:numPr>
        <w:ind w:left="357" w:hanging="357"/>
        <w:jc w:val="both"/>
        <w:rPr>
          <w:rFonts w:ascii="Arial" w:hAnsi="Arial" w:cs="Arial"/>
          <w:sz w:val="22"/>
          <w:szCs w:val="22"/>
        </w:rPr>
      </w:pPr>
      <w:r w:rsidRPr="00034B86">
        <w:rPr>
          <w:rFonts w:ascii="Arial" w:hAnsi="Arial" w:cs="Arial"/>
          <w:kern w:val="20"/>
          <w:sz w:val="22"/>
          <w:szCs w:val="22"/>
        </w:rPr>
        <w:t>The three proposed UDAs of Andergrove, Clinton and Oonoonba fall under the regional housing diversity program. The aim of the regional housing diversity program is to demonstrate quality, higher density planning and development outcomes and deliver affordable housing outcomes through diversity of lot and house sizes.</w:t>
      </w:r>
    </w:p>
    <w:p w:rsidR="00034B86" w:rsidRPr="00034B86" w:rsidRDefault="00034B86" w:rsidP="00034B86">
      <w:pPr>
        <w:keepLines/>
        <w:jc w:val="both"/>
        <w:rPr>
          <w:rFonts w:ascii="Arial" w:hAnsi="Arial" w:cs="Arial"/>
          <w:sz w:val="22"/>
          <w:szCs w:val="22"/>
        </w:rPr>
      </w:pPr>
    </w:p>
    <w:p w:rsidR="00034B86" w:rsidRPr="00034B86" w:rsidRDefault="00034B86" w:rsidP="00034B86">
      <w:pPr>
        <w:keepLines/>
        <w:numPr>
          <w:ilvl w:val="0"/>
          <w:numId w:val="1"/>
        </w:numPr>
        <w:ind w:left="357" w:hanging="357"/>
        <w:jc w:val="both"/>
        <w:rPr>
          <w:rFonts w:ascii="Arial" w:hAnsi="Arial" w:cs="Arial"/>
          <w:sz w:val="22"/>
          <w:szCs w:val="22"/>
        </w:rPr>
      </w:pPr>
      <w:r w:rsidRPr="00034B86">
        <w:rPr>
          <w:rFonts w:ascii="Arial" w:hAnsi="Arial" w:cs="Arial"/>
          <w:sz w:val="22"/>
          <w:szCs w:val="22"/>
        </w:rPr>
        <w:t>The sites proposed within Andergrove, Clinton and Oonoonba to be declared as UDAs have been determined through consultation with the ULDA, State agencies and the relevant local councils and are considered cohesive planning units with logical boundaries.</w:t>
      </w:r>
    </w:p>
    <w:p w:rsidR="00710B7D" w:rsidRDefault="00710B7D" w:rsidP="00710B7D">
      <w:pPr>
        <w:keepLines/>
        <w:jc w:val="both"/>
        <w:rPr>
          <w:rFonts w:ascii="Arial" w:hAnsi="Arial" w:cs="Arial"/>
          <w:sz w:val="22"/>
          <w:szCs w:val="22"/>
        </w:rPr>
      </w:pPr>
    </w:p>
    <w:p w:rsidR="00710B7D" w:rsidRPr="00441ED2" w:rsidRDefault="00710B7D" w:rsidP="00441ED2">
      <w:pPr>
        <w:keepLines/>
        <w:numPr>
          <w:ilvl w:val="0"/>
          <w:numId w:val="1"/>
        </w:numPr>
        <w:ind w:left="357" w:hanging="357"/>
        <w:jc w:val="both"/>
        <w:rPr>
          <w:rFonts w:ascii="Arial" w:hAnsi="Arial" w:cs="Arial"/>
          <w:color w:val="auto"/>
          <w:sz w:val="22"/>
          <w:szCs w:val="22"/>
          <w:u w:val="single"/>
        </w:rPr>
      </w:pPr>
      <w:r w:rsidRPr="00710B7D">
        <w:rPr>
          <w:rFonts w:ascii="Arial" w:hAnsi="Arial" w:cs="Arial"/>
          <w:color w:val="auto"/>
          <w:sz w:val="22"/>
          <w:szCs w:val="22"/>
          <w:u w:val="single"/>
        </w:rPr>
        <w:t>Cabinet approved</w:t>
      </w:r>
      <w:r w:rsidRPr="00441ED2">
        <w:rPr>
          <w:rFonts w:ascii="Arial" w:hAnsi="Arial" w:cs="Arial"/>
          <w:color w:val="auto"/>
          <w:sz w:val="22"/>
          <w:szCs w:val="22"/>
        </w:rPr>
        <w:t xml:space="preserve"> the Minister for Infrastructure and Planning </w:t>
      </w:r>
      <w:r w:rsidR="00441ED2">
        <w:rPr>
          <w:rFonts w:ascii="Arial" w:hAnsi="Arial" w:cs="Arial"/>
          <w:color w:val="auto"/>
          <w:sz w:val="22"/>
          <w:szCs w:val="22"/>
        </w:rPr>
        <w:t>recommend</w:t>
      </w:r>
      <w:r w:rsidRPr="00441ED2">
        <w:rPr>
          <w:rFonts w:ascii="Arial" w:hAnsi="Arial" w:cs="Arial"/>
          <w:color w:val="auto"/>
          <w:sz w:val="22"/>
          <w:szCs w:val="22"/>
        </w:rPr>
        <w:t xml:space="preserve"> to the Governor in Council under the </w:t>
      </w:r>
      <w:smartTag w:uri="urn:schemas-microsoft-com:office:smarttags" w:element="PlaceName">
        <w:r w:rsidRPr="00441ED2">
          <w:rPr>
            <w:rFonts w:ascii="Arial" w:hAnsi="Arial" w:cs="Arial"/>
            <w:i/>
            <w:color w:val="auto"/>
            <w:sz w:val="22"/>
            <w:szCs w:val="22"/>
          </w:rPr>
          <w:t>Urban</w:t>
        </w:r>
      </w:smartTag>
      <w:r w:rsidRPr="00441ED2">
        <w:rPr>
          <w:rFonts w:ascii="Arial" w:hAnsi="Arial" w:cs="Arial"/>
          <w:i/>
          <w:color w:val="auto"/>
          <w:sz w:val="22"/>
          <w:szCs w:val="22"/>
        </w:rPr>
        <w:t xml:space="preserve"> </w:t>
      </w:r>
      <w:smartTag w:uri="urn:schemas-microsoft-com:office:smarttags" w:element="PlaceType">
        <w:r w:rsidRPr="00441ED2">
          <w:rPr>
            <w:rFonts w:ascii="Arial" w:hAnsi="Arial" w:cs="Arial"/>
            <w:i/>
            <w:color w:val="auto"/>
            <w:sz w:val="22"/>
            <w:szCs w:val="22"/>
          </w:rPr>
          <w:t>Land</w:t>
        </w:r>
      </w:smartTag>
      <w:r w:rsidRPr="00441ED2">
        <w:rPr>
          <w:rFonts w:ascii="Arial" w:hAnsi="Arial" w:cs="Arial"/>
          <w:i/>
          <w:color w:val="auto"/>
          <w:sz w:val="22"/>
          <w:szCs w:val="22"/>
        </w:rPr>
        <w:t xml:space="preserve"> Development Authority Act 2007</w:t>
      </w:r>
      <w:r w:rsidR="00441ED2" w:rsidRPr="00441ED2">
        <w:rPr>
          <w:rFonts w:ascii="Arial" w:hAnsi="Arial" w:cs="Arial"/>
          <w:color w:val="auto"/>
          <w:sz w:val="22"/>
          <w:szCs w:val="22"/>
        </w:rPr>
        <w:t xml:space="preserve"> </w:t>
      </w:r>
      <w:r w:rsidRPr="00441ED2">
        <w:rPr>
          <w:rFonts w:ascii="Arial" w:hAnsi="Arial" w:cs="Arial"/>
          <w:color w:val="auto"/>
          <w:sz w:val="22"/>
          <w:szCs w:val="22"/>
        </w:rPr>
        <w:t xml:space="preserve">the declaration of certain land within Andergrove in Mackay, Clinton in </w:t>
      </w:r>
      <w:smartTag w:uri="urn:schemas-microsoft-com:office:smarttags" w:element="place">
        <w:smartTag w:uri="urn:schemas-microsoft-com:office:smarttags" w:element="City">
          <w:r w:rsidRPr="00441ED2">
            <w:rPr>
              <w:rFonts w:ascii="Arial" w:hAnsi="Arial" w:cs="Arial"/>
              <w:color w:val="auto"/>
              <w:sz w:val="22"/>
              <w:szCs w:val="22"/>
            </w:rPr>
            <w:t>Gladstone</w:t>
          </w:r>
        </w:smartTag>
      </w:smartTag>
      <w:r w:rsidRPr="00441ED2">
        <w:rPr>
          <w:rFonts w:ascii="Arial" w:hAnsi="Arial" w:cs="Arial"/>
          <w:color w:val="auto"/>
          <w:sz w:val="22"/>
          <w:szCs w:val="22"/>
        </w:rPr>
        <w:t xml:space="preserve"> and Oonoonba in Townsville as Urban Development Areas.</w:t>
      </w:r>
    </w:p>
    <w:p w:rsidR="00710B7D" w:rsidRDefault="00710B7D" w:rsidP="00AF5D7C">
      <w:pPr>
        <w:keepLines/>
        <w:jc w:val="both"/>
        <w:rPr>
          <w:rFonts w:ascii="Arial" w:hAnsi="Arial" w:cs="Arial"/>
          <w:color w:val="auto"/>
          <w:sz w:val="22"/>
          <w:szCs w:val="22"/>
          <w:u w:val="single"/>
        </w:rPr>
      </w:pPr>
    </w:p>
    <w:p w:rsidR="00034B86" w:rsidRPr="00710B7D" w:rsidRDefault="00710B7D" w:rsidP="00710B7D">
      <w:pPr>
        <w:keepLines/>
        <w:numPr>
          <w:ilvl w:val="0"/>
          <w:numId w:val="1"/>
        </w:numPr>
        <w:ind w:left="357" w:hanging="357"/>
        <w:jc w:val="both"/>
        <w:rPr>
          <w:rFonts w:ascii="Arial" w:hAnsi="Arial" w:cs="Arial"/>
          <w:color w:val="auto"/>
          <w:sz w:val="22"/>
          <w:szCs w:val="22"/>
          <w:u w:val="single"/>
        </w:rPr>
      </w:pPr>
      <w:r w:rsidRPr="00710B7D">
        <w:rPr>
          <w:rFonts w:ascii="Arial" w:hAnsi="Arial" w:cs="Arial"/>
          <w:color w:val="auto"/>
          <w:sz w:val="22"/>
          <w:szCs w:val="22"/>
          <w:u w:val="single"/>
        </w:rPr>
        <w:t>Cabinet approved</w:t>
      </w:r>
      <w:r w:rsidRPr="00441ED2">
        <w:rPr>
          <w:rFonts w:ascii="Arial" w:hAnsi="Arial" w:cs="Arial"/>
          <w:color w:val="auto"/>
          <w:sz w:val="22"/>
          <w:szCs w:val="22"/>
        </w:rPr>
        <w:t xml:space="preserve"> the </w:t>
      </w:r>
      <w:r w:rsidR="00441ED2" w:rsidRPr="00441ED2">
        <w:rPr>
          <w:rFonts w:ascii="Arial" w:hAnsi="Arial" w:cs="Arial"/>
          <w:color w:val="auto"/>
          <w:sz w:val="22"/>
          <w:szCs w:val="22"/>
        </w:rPr>
        <w:t>Government Objectives for Andergrove, Clinton and Oonoonba urban Development areas as the Government’s intent for the desired outcomes for these declared areas.</w:t>
      </w:r>
    </w:p>
    <w:p w:rsidR="00710B7D" w:rsidRDefault="00710B7D" w:rsidP="00AF5D7C">
      <w:pPr>
        <w:keepLines/>
        <w:jc w:val="both"/>
        <w:rPr>
          <w:rFonts w:ascii="Arial" w:hAnsi="Arial" w:cs="Arial"/>
          <w:sz w:val="22"/>
          <w:szCs w:val="22"/>
        </w:rPr>
      </w:pPr>
    </w:p>
    <w:p w:rsidR="00096690" w:rsidRPr="00C07656" w:rsidRDefault="00096690" w:rsidP="00096690">
      <w:pPr>
        <w:keepNext/>
        <w:numPr>
          <w:ilvl w:val="0"/>
          <w:numId w:val="1"/>
        </w:numPr>
        <w:spacing w:after="120"/>
        <w:ind w:left="357" w:hanging="357"/>
        <w:jc w:val="both"/>
        <w:rPr>
          <w:rFonts w:ascii="Arial" w:hAnsi="Arial" w:cs="Arial"/>
          <w:sz w:val="22"/>
          <w:szCs w:val="22"/>
        </w:rPr>
      </w:pPr>
      <w:r w:rsidRPr="00C07656">
        <w:rPr>
          <w:rFonts w:ascii="Arial" w:hAnsi="Arial" w:cs="Arial"/>
          <w:i/>
          <w:sz w:val="22"/>
          <w:szCs w:val="22"/>
          <w:u w:val="single"/>
        </w:rPr>
        <w:t>Attachments</w:t>
      </w:r>
    </w:p>
    <w:p w:rsidR="00D11150" w:rsidRPr="00D11150" w:rsidRDefault="00D01D90" w:rsidP="00D11150">
      <w:pPr>
        <w:keepLines/>
        <w:numPr>
          <w:ilvl w:val="0"/>
          <w:numId w:val="15"/>
        </w:numPr>
        <w:spacing w:before="240"/>
        <w:jc w:val="both"/>
        <w:rPr>
          <w:rFonts w:ascii="Arial" w:hAnsi="Arial" w:cs="Arial"/>
          <w:sz w:val="22"/>
          <w:szCs w:val="22"/>
        </w:rPr>
      </w:pPr>
      <w:hyperlink r:id="rId7" w:history="1">
        <w:r w:rsidR="00D11150" w:rsidRPr="002E5E57">
          <w:rPr>
            <w:rStyle w:val="Hyperlink"/>
            <w:rFonts w:ascii="Arial" w:hAnsi="Arial" w:cs="Arial"/>
            <w:sz w:val="22"/>
            <w:szCs w:val="22"/>
          </w:rPr>
          <w:t>Regulatory m</w:t>
        </w:r>
        <w:r w:rsidR="00E15B5A" w:rsidRPr="002E5E57">
          <w:rPr>
            <w:rStyle w:val="Hyperlink"/>
            <w:rFonts w:ascii="Arial" w:hAnsi="Arial" w:cs="Arial"/>
            <w:sz w:val="22"/>
            <w:szCs w:val="22"/>
          </w:rPr>
          <w:t xml:space="preserve">ap of </w:t>
        </w:r>
        <w:r w:rsidR="00D11150" w:rsidRPr="002E5E57">
          <w:rPr>
            <w:rStyle w:val="Hyperlink"/>
            <w:rFonts w:ascii="Arial" w:hAnsi="Arial" w:cs="Arial"/>
            <w:sz w:val="22"/>
            <w:szCs w:val="22"/>
          </w:rPr>
          <w:t>Andergrove,</w:t>
        </w:r>
        <w:r w:rsidR="00813FAA" w:rsidRPr="002E5E57">
          <w:rPr>
            <w:rStyle w:val="Hyperlink"/>
            <w:rFonts w:ascii="Arial" w:hAnsi="Arial" w:cs="Arial"/>
            <w:sz w:val="22"/>
            <w:szCs w:val="22"/>
          </w:rPr>
          <w:t xml:space="preserve"> Clinton and Oonoonba</w:t>
        </w:r>
      </w:hyperlink>
      <w:r w:rsidR="00D11150">
        <w:rPr>
          <w:rFonts w:ascii="Arial" w:hAnsi="Arial" w:cs="Arial"/>
          <w:sz w:val="22"/>
          <w:szCs w:val="22"/>
        </w:rPr>
        <w:t xml:space="preserve"> </w:t>
      </w:r>
    </w:p>
    <w:p w:rsidR="00D11150" w:rsidRPr="00D11150" w:rsidRDefault="00D01D90" w:rsidP="00D11150">
      <w:pPr>
        <w:keepLines/>
        <w:numPr>
          <w:ilvl w:val="0"/>
          <w:numId w:val="15"/>
        </w:numPr>
        <w:spacing w:before="240"/>
        <w:jc w:val="both"/>
        <w:rPr>
          <w:rFonts w:ascii="Arial" w:hAnsi="Arial" w:cs="Arial"/>
          <w:sz w:val="22"/>
          <w:szCs w:val="22"/>
        </w:rPr>
      </w:pPr>
      <w:hyperlink r:id="rId8" w:history="1">
        <w:r w:rsidR="00813FAA" w:rsidRPr="002E5E57">
          <w:rPr>
            <w:rStyle w:val="Hyperlink"/>
            <w:rFonts w:ascii="Arial" w:hAnsi="Arial" w:cs="Arial"/>
            <w:sz w:val="22"/>
            <w:szCs w:val="22"/>
          </w:rPr>
          <w:t>Government objectives for Andergrove, Clinton and Oonoonba</w:t>
        </w:r>
      </w:hyperlink>
    </w:p>
    <w:p w:rsidR="0016260E" w:rsidRDefault="0016260E"/>
    <w:sectPr w:rsidR="0016260E" w:rsidSect="00096690">
      <w:headerReference w:type="default" r:id="rId9"/>
      <w:footerReference w:type="default" r:id="rId10"/>
      <w:headerReference w:type="first" r:id="rId11"/>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884" w:rsidRDefault="00043884">
      <w:r>
        <w:separator/>
      </w:r>
    </w:p>
  </w:endnote>
  <w:endnote w:type="continuationSeparator" w:id="0">
    <w:p w:rsidR="00043884" w:rsidRDefault="0004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E2" w:rsidRPr="001141E1" w:rsidRDefault="00A324E2" w:rsidP="00096690">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884" w:rsidRDefault="00043884">
      <w:r>
        <w:separator/>
      </w:r>
    </w:p>
  </w:footnote>
  <w:footnote w:type="continuationSeparator" w:id="0">
    <w:p w:rsidR="00043884" w:rsidRDefault="0004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E2" w:rsidRPr="0072088D" w:rsidRDefault="00080EF9" w:rsidP="00356B43">
    <w:pPr>
      <w:pStyle w:val="Header"/>
      <w:ind w:firstLine="2880"/>
      <w:rPr>
        <w:rFonts w:ascii="Arial" w:hAnsi="Arial" w:cs="Arial"/>
        <w:b/>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3" name="Picture 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324E2" w:rsidRPr="000400F9">
      <w:rPr>
        <w:rFonts w:ascii="Arial" w:hAnsi="Arial" w:cs="Arial"/>
        <w:b/>
        <w:sz w:val="22"/>
        <w:szCs w:val="22"/>
        <w:u w:val="single"/>
      </w:rPr>
      <w:t>Cabinet –</w:t>
    </w:r>
    <w:r w:rsidR="00A324E2">
      <w:rPr>
        <w:rFonts w:ascii="Arial" w:hAnsi="Arial" w:cs="Arial"/>
        <w:b/>
        <w:sz w:val="22"/>
        <w:szCs w:val="22"/>
        <w:u w:val="single"/>
      </w:rPr>
      <w:t xml:space="preserve"> November 2009 </w:t>
    </w:r>
    <w:r w:rsidR="00A324E2" w:rsidRPr="0072088D">
      <w:rPr>
        <w:rFonts w:ascii="Arial" w:hAnsi="Arial" w:cs="Arial"/>
        <w:b/>
        <w:sz w:val="22"/>
        <w:szCs w:val="22"/>
      </w:rPr>
      <w:t xml:space="preserve">    </w:t>
    </w:r>
    <w:r w:rsidR="00A324E2" w:rsidRPr="0072088D">
      <w:rPr>
        <w:rFonts w:ascii="Arial" w:hAnsi="Arial" w:cs="Arial"/>
        <w:b/>
        <w:sz w:val="22"/>
        <w:szCs w:val="22"/>
      </w:rPr>
      <w:tab/>
      <w:t xml:space="preserve">ATTACHMENT </w:t>
    </w:r>
    <w:r w:rsidR="00A324E2">
      <w:rPr>
        <w:rFonts w:ascii="Arial" w:hAnsi="Arial" w:cs="Arial"/>
        <w:b/>
        <w:sz w:val="22"/>
        <w:szCs w:val="22"/>
      </w:rPr>
      <w:t>7</w:t>
    </w:r>
  </w:p>
  <w:p w:rsidR="00A324E2" w:rsidRPr="00BD3E86" w:rsidRDefault="00A324E2" w:rsidP="00356B43">
    <w:pPr>
      <w:keepNext/>
      <w:keepLines/>
      <w:spacing w:before="240"/>
      <w:jc w:val="both"/>
      <w:rPr>
        <w:rFonts w:ascii="Arial" w:hAnsi="Arial" w:cs="Arial"/>
        <w:b/>
        <w:sz w:val="22"/>
        <w:szCs w:val="22"/>
        <w:u w:val="single"/>
      </w:rPr>
    </w:pPr>
    <w:r w:rsidRPr="00BD3E86">
      <w:rPr>
        <w:rFonts w:ascii="Arial" w:hAnsi="Arial" w:cs="Arial"/>
        <w:b/>
        <w:sz w:val="22"/>
        <w:szCs w:val="22"/>
        <w:u w:val="single"/>
      </w:rPr>
      <w:t>Transit Oriented Development Implementation Initiatives</w:t>
    </w:r>
  </w:p>
  <w:p w:rsidR="00A324E2" w:rsidRDefault="00A324E2" w:rsidP="00096690">
    <w:pPr>
      <w:pStyle w:val="Header"/>
      <w:spacing w:before="120"/>
      <w:rPr>
        <w:rFonts w:ascii="Arial" w:hAnsi="Arial" w:cs="Arial"/>
        <w:b/>
        <w:sz w:val="22"/>
        <w:szCs w:val="22"/>
        <w:u w:val="single"/>
      </w:rPr>
    </w:pPr>
    <w:r>
      <w:rPr>
        <w:rFonts w:ascii="Arial" w:hAnsi="Arial" w:cs="Arial"/>
        <w:b/>
        <w:sz w:val="22"/>
        <w:szCs w:val="22"/>
        <w:u w:val="single"/>
      </w:rPr>
      <w:t>Minister for Infrastructure and Planning &amp; Minister for Transport</w:t>
    </w:r>
  </w:p>
  <w:p w:rsidR="00A324E2" w:rsidRPr="00F10DF9" w:rsidRDefault="00A324E2" w:rsidP="00096690">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E2" w:rsidRPr="0072088D" w:rsidRDefault="00080EF9" w:rsidP="00096690">
    <w:pPr>
      <w:pStyle w:val="Header"/>
      <w:ind w:firstLine="2880"/>
      <w:rPr>
        <w:rFonts w:ascii="Arial" w:hAnsi="Arial" w:cs="Arial"/>
        <w:b/>
        <w:sz w:val="22"/>
        <w:szCs w:val="22"/>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324E2" w:rsidRPr="000400F9">
      <w:rPr>
        <w:rFonts w:ascii="Arial" w:hAnsi="Arial" w:cs="Arial"/>
        <w:b/>
        <w:sz w:val="22"/>
        <w:szCs w:val="22"/>
        <w:u w:val="single"/>
      </w:rPr>
      <w:t>Cabinet –</w:t>
    </w:r>
    <w:r w:rsidR="00A324E2">
      <w:rPr>
        <w:rFonts w:ascii="Arial" w:hAnsi="Arial" w:cs="Arial"/>
        <w:b/>
        <w:sz w:val="22"/>
        <w:szCs w:val="22"/>
        <w:u w:val="single"/>
      </w:rPr>
      <w:t xml:space="preserve"> March 2010 </w:t>
    </w:r>
    <w:r w:rsidR="00A324E2" w:rsidRPr="0072088D">
      <w:rPr>
        <w:rFonts w:ascii="Arial" w:hAnsi="Arial" w:cs="Arial"/>
        <w:b/>
        <w:sz w:val="22"/>
        <w:szCs w:val="22"/>
      </w:rPr>
      <w:t xml:space="preserve">    </w:t>
    </w:r>
    <w:r w:rsidR="00A324E2" w:rsidRPr="0072088D">
      <w:rPr>
        <w:rFonts w:ascii="Arial" w:hAnsi="Arial" w:cs="Arial"/>
        <w:b/>
        <w:sz w:val="22"/>
        <w:szCs w:val="22"/>
      </w:rPr>
      <w:tab/>
    </w:r>
  </w:p>
  <w:p w:rsidR="00A324E2" w:rsidRDefault="00CE1724" w:rsidP="00096690">
    <w:pPr>
      <w:pStyle w:val="Header"/>
      <w:spacing w:before="120"/>
      <w:rPr>
        <w:rFonts w:ascii="Arial" w:hAnsi="Arial" w:cs="Arial"/>
        <w:b/>
        <w:sz w:val="22"/>
        <w:szCs w:val="22"/>
        <w:u w:val="single"/>
      </w:rPr>
    </w:pPr>
    <w:r>
      <w:rPr>
        <w:rFonts w:ascii="Arial" w:hAnsi="Arial" w:cs="Arial"/>
        <w:b/>
        <w:sz w:val="22"/>
        <w:szCs w:val="22"/>
        <w:u w:val="single"/>
      </w:rPr>
      <w:t>Andergrove, Clinton and Oonoon</w:t>
    </w:r>
    <w:r w:rsidR="00A324E2">
      <w:rPr>
        <w:rFonts w:ascii="Arial" w:hAnsi="Arial" w:cs="Arial"/>
        <w:b/>
        <w:sz w:val="22"/>
        <w:szCs w:val="22"/>
        <w:u w:val="single"/>
      </w:rPr>
      <w:t>ba Urban Development Areas</w:t>
    </w:r>
  </w:p>
  <w:p w:rsidR="00A324E2" w:rsidRDefault="00A324E2" w:rsidP="00096690">
    <w:pPr>
      <w:pStyle w:val="Header"/>
      <w:spacing w:before="120"/>
      <w:rPr>
        <w:rFonts w:ascii="Arial" w:hAnsi="Arial" w:cs="Arial"/>
        <w:b/>
        <w:sz w:val="22"/>
        <w:szCs w:val="22"/>
        <w:u w:val="single"/>
      </w:rPr>
    </w:pPr>
    <w:r>
      <w:rPr>
        <w:rFonts w:ascii="Arial" w:hAnsi="Arial" w:cs="Arial"/>
        <w:b/>
        <w:sz w:val="22"/>
        <w:szCs w:val="22"/>
        <w:u w:val="single"/>
      </w:rPr>
      <w:t xml:space="preserve">Minister for Infrastructure and Planning </w:t>
    </w:r>
  </w:p>
  <w:p w:rsidR="00A324E2" w:rsidRPr="00F10DF9" w:rsidRDefault="00A324E2" w:rsidP="00096690">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217C"/>
    <w:multiLevelType w:val="hybridMultilevel"/>
    <w:tmpl w:val="73086700"/>
    <w:lvl w:ilvl="0" w:tplc="F87E950A">
      <w:numFmt w:val="bullet"/>
      <w:lvlText w:val=""/>
      <w:lvlJc w:val="left"/>
      <w:pPr>
        <w:tabs>
          <w:tab w:val="num" w:pos="720"/>
        </w:tabs>
        <w:ind w:left="720" w:hanging="360"/>
      </w:pPr>
      <w:rPr>
        <w:rFonts w:ascii="Symbol" w:eastAsia="Times New Roman" w:hAnsi="Symbol"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08F5E91"/>
    <w:multiLevelType w:val="hybridMultilevel"/>
    <w:tmpl w:val="4612A74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153744"/>
    <w:multiLevelType w:val="hybridMultilevel"/>
    <w:tmpl w:val="CE284952"/>
    <w:lvl w:ilvl="0" w:tplc="23F850D4">
      <w:start w:val="1"/>
      <w:numFmt w:val="bullet"/>
      <w:lvlText w:val=""/>
      <w:lvlJc w:val="left"/>
      <w:pPr>
        <w:tabs>
          <w:tab w:val="num" w:pos="1080"/>
        </w:tabs>
        <w:ind w:left="1080" w:hanging="360"/>
      </w:pPr>
      <w:rPr>
        <w:rFonts w:ascii="Symbol" w:hAnsi="Symbol" w:hint="default"/>
      </w:rPr>
    </w:lvl>
    <w:lvl w:ilvl="1" w:tplc="1F9273E8">
      <w:start w:val="1"/>
      <w:numFmt w:val="decimal"/>
      <w:lvlText w:val="%2."/>
      <w:lvlJc w:val="left"/>
      <w:pPr>
        <w:tabs>
          <w:tab w:val="num" w:pos="1803"/>
        </w:tabs>
        <w:ind w:left="1803" w:hanging="363"/>
      </w:pPr>
      <w:rPr>
        <w:rFonts w:cs="Times New Roman" w:hint="default"/>
        <w:i w:val="0"/>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3" w15:restartNumberingAfterBreak="0">
    <w:nsid w:val="2CDE79E2"/>
    <w:multiLevelType w:val="hybridMultilevel"/>
    <w:tmpl w:val="61D81BD4"/>
    <w:lvl w:ilvl="0" w:tplc="0382E0E0">
      <w:start w:val="1"/>
      <w:numFmt w:val="bullet"/>
      <w:lvlText w:val=""/>
      <w:lvlJc w:val="left"/>
      <w:pPr>
        <w:tabs>
          <w:tab w:val="num" w:pos="927"/>
        </w:tabs>
        <w:ind w:left="927" w:hanging="360"/>
      </w:pPr>
      <w:rPr>
        <w:rFonts w:ascii="Symbol" w:hAnsi="Symbol" w:hint="default"/>
        <w:color w:val="auto"/>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9D14AF8"/>
    <w:multiLevelType w:val="multilevel"/>
    <w:tmpl w:val="FACC03D4"/>
    <w:lvl w:ilvl="0">
      <w:start w:val="1"/>
      <w:numFmt w:val="bullet"/>
      <w:pStyle w:val="MRBullet"/>
      <w:lvlText w:val=""/>
      <w:lvlJc w:val="left"/>
      <w:pPr>
        <w:tabs>
          <w:tab w:val="num" w:pos="720"/>
        </w:tabs>
        <w:ind w:left="720" w:hanging="720"/>
      </w:pPr>
      <w:rPr>
        <w:rFonts w:ascii="Symbol" w:hAnsi="Symbol" w:hint="default"/>
      </w:rPr>
    </w:lvl>
    <w:lvl w:ilvl="1">
      <w:start w:val="1"/>
      <w:numFmt w:val="bullet"/>
      <w:pStyle w:val="MRBullet2"/>
      <w:lvlText w:val=""/>
      <w:lvlJc w:val="left"/>
      <w:pPr>
        <w:tabs>
          <w:tab w:val="num" w:pos="1440"/>
        </w:tabs>
        <w:ind w:left="1440" w:hanging="720"/>
      </w:pPr>
      <w:rPr>
        <w:rFonts w:ascii="Symbol" w:hAnsi="Symbol" w:hint="default"/>
      </w:rPr>
    </w:lvl>
    <w:lvl w:ilvl="2">
      <w:start w:val="1"/>
      <w:numFmt w:val="bullet"/>
      <w:pStyle w:val="MRBullet3"/>
      <w:lvlText w:val=""/>
      <w:lvlJc w:val="left"/>
      <w:pPr>
        <w:tabs>
          <w:tab w:val="num" w:pos="2160"/>
        </w:tabs>
        <w:ind w:left="2160" w:hanging="720"/>
      </w:pPr>
      <w:rPr>
        <w:rFonts w:ascii="Wingdings" w:hAnsi="Wingdings"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1"/>
        </w:tabs>
        <w:ind w:left="4321" w:hanging="721"/>
      </w:pPr>
      <w:rPr>
        <w:rFonts w:cs="Times New Roman" w:hint="default"/>
      </w:rPr>
    </w:lvl>
    <w:lvl w:ilvl="6">
      <w:start w:val="1"/>
      <w:numFmt w:val="none"/>
      <w:lvlText w:val=""/>
      <w:lvlJc w:val="left"/>
      <w:pPr>
        <w:tabs>
          <w:tab w:val="num" w:pos="5041"/>
        </w:tabs>
        <w:ind w:left="5041" w:hanging="720"/>
      </w:pPr>
      <w:rPr>
        <w:rFonts w:cs="Times New Roman" w:hint="default"/>
      </w:rPr>
    </w:lvl>
    <w:lvl w:ilvl="7">
      <w:start w:val="1"/>
      <w:numFmt w:val="none"/>
      <w:lvlText w:val=""/>
      <w:lvlJc w:val="left"/>
      <w:pPr>
        <w:tabs>
          <w:tab w:val="num" w:pos="5761"/>
        </w:tabs>
        <w:ind w:left="5761" w:hanging="720"/>
      </w:pPr>
      <w:rPr>
        <w:rFonts w:cs="Times New Roman" w:hint="default"/>
      </w:rPr>
    </w:lvl>
    <w:lvl w:ilvl="8">
      <w:start w:val="1"/>
      <w:numFmt w:val="none"/>
      <w:lvlText w:val=""/>
      <w:lvlJc w:val="left"/>
      <w:pPr>
        <w:tabs>
          <w:tab w:val="num" w:pos="6481"/>
        </w:tabs>
        <w:ind w:left="6481" w:hanging="720"/>
      </w:pPr>
      <w:rPr>
        <w:rFonts w:cs="Times New Roman" w:hint="default"/>
      </w:rPr>
    </w:lvl>
  </w:abstractNum>
  <w:abstractNum w:abstractNumId="7" w15:restartNumberingAfterBreak="0">
    <w:nsid w:val="506C0388"/>
    <w:multiLevelType w:val="hybridMultilevel"/>
    <w:tmpl w:val="6F00C996"/>
    <w:lvl w:ilvl="0" w:tplc="23F850D4">
      <w:start w:val="1"/>
      <w:numFmt w:val="bullet"/>
      <w:lvlText w:val=""/>
      <w:lvlJc w:val="left"/>
      <w:pPr>
        <w:tabs>
          <w:tab w:val="num" w:pos="1080"/>
        </w:tabs>
        <w:ind w:left="1080" w:hanging="360"/>
      </w:pPr>
      <w:rPr>
        <w:rFonts w:ascii="Symbol" w:hAnsi="Symbol" w:hint="default"/>
      </w:rPr>
    </w:lvl>
    <w:lvl w:ilvl="1" w:tplc="F93CFD58">
      <w:start w:val="1"/>
      <w:numFmt w:val="decimal"/>
      <w:lvlText w:val="%2."/>
      <w:lvlJc w:val="left"/>
      <w:pPr>
        <w:tabs>
          <w:tab w:val="num" w:pos="1800"/>
        </w:tabs>
        <w:ind w:left="1800" w:hanging="360"/>
      </w:pPr>
      <w:rPr>
        <w:rFonts w:hint="default"/>
        <w:i w:val="0"/>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1DC274A"/>
    <w:multiLevelType w:val="hybridMultilevel"/>
    <w:tmpl w:val="F91C3CC0"/>
    <w:lvl w:ilvl="0" w:tplc="02CC872E">
      <w:start w:val="1"/>
      <w:numFmt w:val="bullet"/>
      <w:lvlText w:val=""/>
      <w:lvlJc w:val="left"/>
      <w:pPr>
        <w:tabs>
          <w:tab w:val="num" w:pos="720"/>
        </w:tabs>
        <w:ind w:left="720" w:hanging="360"/>
      </w:pPr>
      <w:rPr>
        <w:rFonts w:ascii="Symbol" w:hAnsi="Symbol" w:hint="default"/>
      </w:rPr>
    </w:lvl>
    <w:lvl w:ilvl="1" w:tplc="AC6AD6E8">
      <w:start w:val="1"/>
      <w:numFmt w:val="bullet"/>
      <w:lvlText w:val=""/>
      <w:lvlJc w:val="left"/>
      <w:pPr>
        <w:tabs>
          <w:tab w:val="num" w:pos="1440"/>
        </w:tabs>
        <w:ind w:left="1440" w:hanging="360"/>
      </w:pPr>
      <w:rPr>
        <w:rFonts w:ascii="Symbol" w:hAnsi="Symbol"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BF5067"/>
    <w:multiLevelType w:val="multilevel"/>
    <w:tmpl w:val="4612A74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C1025E0"/>
    <w:multiLevelType w:val="hybridMultilevel"/>
    <w:tmpl w:val="891457F4"/>
    <w:lvl w:ilvl="0" w:tplc="0DE0A1A6">
      <w:start w:val="1"/>
      <w:numFmt w:val="bullet"/>
      <w:lvlText w:val="­"/>
      <w:lvlJc w:val="left"/>
      <w:pPr>
        <w:tabs>
          <w:tab w:val="num" w:pos="720"/>
        </w:tabs>
        <w:ind w:left="720" w:hanging="360"/>
      </w:pPr>
      <w:rPr>
        <w:rFonts w:ascii="Courier New" w:hAnsi="Courier New" w:hint="default"/>
        <w:sz w:val="28"/>
        <w:szCs w:val="28"/>
      </w:rPr>
    </w:lvl>
    <w:lvl w:ilvl="1" w:tplc="DEE6CCEC">
      <w:start w:val="1"/>
      <w:numFmt w:val="lowerLetter"/>
      <w:lvlText w:val="%2."/>
      <w:lvlJc w:val="left"/>
      <w:pPr>
        <w:tabs>
          <w:tab w:val="num" w:pos="1440"/>
        </w:tabs>
        <w:ind w:left="1440" w:hanging="360"/>
      </w:pPr>
      <w:rPr>
        <w:rFonts w:ascii="Arial" w:hAnsi="Arial" w:hint="default"/>
        <w:b w:val="0"/>
        <w:i w:val="0"/>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567C98"/>
    <w:multiLevelType w:val="hybridMultilevel"/>
    <w:tmpl w:val="546E6C82"/>
    <w:lvl w:ilvl="0" w:tplc="A1BE78D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707C0F5C"/>
    <w:multiLevelType w:val="hybridMultilevel"/>
    <w:tmpl w:val="EA9015A6"/>
    <w:lvl w:ilvl="0" w:tplc="1AAA70EA">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E4382"/>
    <w:multiLevelType w:val="hybridMultilevel"/>
    <w:tmpl w:val="58E846B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5" w15:restartNumberingAfterBreak="0">
    <w:nsid w:val="7DD0587D"/>
    <w:multiLevelType w:val="hybridMultilevel"/>
    <w:tmpl w:val="EE5AAC76"/>
    <w:lvl w:ilvl="0" w:tplc="2C900E5C">
      <w:start w:val="1"/>
      <w:numFmt w:val="bullet"/>
      <w:lvlText w:val=""/>
      <w:lvlJc w:val="left"/>
      <w:pPr>
        <w:tabs>
          <w:tab w:val="num" w:pos="360"/>
        </w:tabs>
        <w:ind w:left="360" w:hanging="360"/>
      </w:pPr>
      <w:rPr>
        <w:rFonts w:ascii="Symbol" w:hAnsi="Symbol" w:hint="default"/>
        <w:b w:val="0"/>
        <w:i w:val="0"/>
        <w:sz w:val="32"/>
        <w:szCs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176F87"/>
    <w:multiLevelType w:val="hybridMultilevel"/>
    <w:tmpl w:val="C8366C98"/>
    <w:lvl w:ilvl="0" w:tplc="0C09000F">
      <w:start w:val="1"/>
      <w:numFmt w:val="decimal"/>
      <w:lvlText w:val="%1."/>
      <w:lvlJc w:val="left"/>
      <w:pPr>
        <w:tabs>
          <w:tab w:val="num" w:pos="360"/>
        </w:tabs>
        <w:ind w:left="360" w:hanging="360"/>
      </w:pPr>
    </w:lvl>
    <w:lvl w:ilvl="1" w:tplc="1F9273E8">
      <w:start w:val="1"/>
      <w:numFmt w:val="decimal"/>
      <w:lvlText w:val="%2."/>
      <w:lvlJc w:val="left"/>
      <w:pPr>
        <w:tabs>
          <w:tab w:val="num" w:pos="1083"/>
        </w:tabs>
        <w:ind w:left="1083" w:hanging="363"/>
      </w:pPr>
      <w:rPr>
        <w:rFonts w:cs="Times New Roman" w:hint="default"/>
        <w:i w:val="0"/>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num w:numId="1">
    <w:abstractNumId w:val="16"/>
  </w:num>
  <w:num w:numId="2">
    <w:abstractNumId w:val="14"/>
  </w:num>
  <w:num w:numId="3">
    <w:abstractNumId w:val="10"/>
  </w:num>
  <w:num w:numId="4">
    <w:abstractNumId w:val="11"/>
  </w:num>
  <w:num w:numId="5">
    <w:abstractNumId w:val="1"/>
  </w:num>
  <w:num w:numId="6">
    <w:abstractNumId w:val="9"/>
  </w:num>
  <w:num w:numId="7">
    <w:abstractNumId w:val="7"/>
  </w:num>
  <w:num w:numId="8">
    <w:abstractNumId w:val="2"/>
  </w:num>
  <w:num w:numId="9">
    <w:abstractNumId w:val="8"/>
  </w:num>
  <w:num w:numId="10">
    <w:abstractNumId w:val="13"/>
  </w:num>
  <w:num w:numId="11">
    <w:abstractNumId w:val="15"/>
  </w:num>
  <w:num w:numId="12">
    <w:abstractNumId w:val="6"/>
  </w:num>
  <w:num w:numId="13">
    <w:abstractNumId w:val="3"/>
  </w:num>
  <w:num w:numId="14">
    <w:abstractNumId w:val="5"/>
  </w:num>
  <w:num w:numId="15">
    <w:abstractNumId w:val="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90"/>
    <w:rsid w:val="00002F29"/>
    <w:rsid w:val="0001362D"/>
    <w:rsid w:val="00023E85"/>
    <w:rsid w:val="00034B86"/>
    <w:rsid w:val="00043884"/>
    <w:rsid w:val="00052B5A"/>
    <w:rsid w:val="000558AA"/>
    <w:rsid w:val="00062436"/>
    <w:rsid w:val="00080EF9"/>
    <w:rsid w:val="00095391"/>
    <w:rsid w:val="00096690"/>
    <w:rsid w:val="000E7F59"/>
    <w:rsid w:val="000F303C"/>
    <w:rsid w:val="00111025"/>
    <w:rsid w:val="0016260E"/>
    <w:rsid w:val="00170202"/>
    <w:rsid w:val="00186F81"/>
    <w:rsid w:val="00191181"/>
    <w:rsid w:val="001A6F16"/>
    <w:rsid w:val="00237B5D"/>
    <w:rsid w:val="00271B57"/>
    <w:rsid w:val="002B2B69"/>
    <w:rsid w:val="002C2865"/>
    <w:rsid w:val="002D393D"/>
    <w:rsid w:val="002E5E57"/>
    <w:rsid w:val="00345322"/>
    <w:rsid w:val="00356B43"/>
    <w:rsid w:val="003934E7"/>
    <w:rsid w:val="003D12D2"/>
    <w:rsid w:val="00441366"/>
    <w:rsid w:val="00441ED2"/>
    <w:rsid w:val="004467FD"/>
    <w:rsid w:val="0048084C"/>
    <w:rsid w:val="00552A02"/>
    <w:rsid w:val="00574007"/>
    <w:rsid w:val="005B150F"/>
    <w:rsid w:val="00666CD1"/>
    <w:rsid w:val="00680F61"/>
    <w:rsid w:val="006A6C9D"/>
    <w:rsid w:val="006B2250"/>
    <w:rsid w:val="006C166F"/>
    <w:rsid w:val="006E3B2F"/>
    <w:rsid w:val="00710B7D"/>
    <w:rsid w:val="00725CE1"/>
    <w:rsid w:val="00744FB4"/>
    <w:rsid w:val="007A24F1"/>
    <w:rsid w:val="007A51E3"/>
    <w:rsid w:val="007D2D44"/>
    <w:rsid w:val="007F6F6E"/>
    <w:rsid w:val="00813FAA"/>
    <w:rsid w:val="008A4628"/>
    <w:rsid w:val="00911826"/>
    <w:rsid w:val="00971AE9"/>
    <w:rsid w:val="00996021"/>
    <w:rsid w:val="00A324E2"/>
    <w:rsid w:val="00A531C9"/>
    <w:rsid w:val="00A93129"/>
    <w:rsid w:val="00AE12AE"/>
    <w:rsid w:val="00AF5D7C"/>
    <w:rsid w:val="00B11BBE"/>
    <w:rsid w:val="00B865C6"/>
    <w:rsid w:val="00BB3007"/>
    <w:rsid w:val="00BE2E4F"/>
    <w:rsid w:val="00C03E0E"/>
    <w:rsid w:val="00C0451D"/>
    <w:rsid w:val="00C26C99"/>
    <w:rsid w:val="00C72F7C"/>
    <w:rsid w:val="00C82BC6"/>
    <w:rsid w:val="00CE1724"/>
    <w:rsid w:val="00D01D90"/>
    <w:rsid w:val="00D11150"/>
    <w:rsid w:val="00D26823"/>
    <w:rsid w:val="00D371E9"/>
    <w:rsid w:val="00D5474F"/>
    <w:rsid w:val="00DF037E"/>
    <w:rsid w:val="00E01AF6"/>
    <w:rsid w:val="00E15B5A"/>
    <w:rsid w:val="00ED6C3D"/>
    <w:rsid w:val="00EE03F7"/>
    <w:rsid w:val="00F4224B"/>
    <w:rsid w:val="00F84FA9"/>
    <w:rsid w:val="00FF5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90"/>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6690"/>
    <w:pPr>
      <w:tabs>
        <w:tab w:val="center" w:pos="4153"/>
        <w:tab w:val="right" w:pos="8306"/>
      </w:tabs>
    </w:pPr>
    <w:rPr>
      <w:color w:val="auto"/>
    </w:rPr>
  </w:style>
  <w:style w:type="character" w:customStyle="1" w:styleId="HeaderChar">
    <w:name w:val="Header Char"/>
    <w:basedOn w:val="DefaultParagraphFont"/>
    <w:link w:val="Header"/>
    <w:semiHidden/>
    <w:locked/>
    <w:rsid w:val="00096690"/>
    <w:rPr>
      <w:sz w:val="24"/>
      <w:szCs w:val="24"/>
      <w:lang w:val="en-AU" w:eastAsia="en-AU" w:bidi="ar-SA"/>
    </w:rPr>
  </w:style>
  <w:style w:type="paragraph" w:styleId="Footer">
    <w:name w:val="footer"/>
    <w:basedOn w:val="Normal"/>
    <w:link w:val="FooterChar"/>
    <w:rsid w:val="00096690"/>
    <w:pPr>
      <w:tabs>
        <w:tab w:val="center" w:pos="4153"/>
        <w:tab w:val="right" w:pos="8306"/>
      </w:tabs>
    </w:pPr>
  </w:style>
  <w:style w:type="character" w:customStyle="1" w:styleId="FooterChar">
    <w:name w:val="Footer Char"/>
    <w:basedOn w:val="DefaultParagraphFont"/>
    <w:link w:val="Footer"/>
    <w:semiHidden/>
    <w:locked/>
    <w:rsid w:val="00096690"/>
    <w:rPr>
      <w:color w:val="000000"/>
      <w:sz w:val="24"/>
      <w:szCs w:val="24"/>
      <w:lang w:val="en-AU" w:eastAsia="en-AU" w:bidi="ar-SA"/>
    </w:rPr>
  </w:style>
  <w:style w:type="paragraph" w:customStyle="1" w:styleId="CharChar3CharCharCharCharCharChar">
    <w:name w:val="Char Char3 Char Char Char Char Char Char"/>
    <w:basedOn w:val="Normal"/>
    <w:rsid w:val="00096690"/>
    <w:pPr>
      <w:spacing w:after="160" w:line="240" w:lineRule="exact"/>
    </w:pPr>
    <w:rPr>
      <w:rFonts w:ascii="Tahoma" w:hAnsi="Tahoma" w:cs="Tahoma"/>
      <w:color w:val="auto"/>
      <w:sz w:val="20"/>
      <w:szCs w:val="20"/>
      <w:lang w:val="en-US" w:eastAsia="en-US"/>
    </w:rPr>
  </w:style>
  <w:style w:type="paragraph" w:customStyle="1" w:styleId="MRBullet">
    <w:name w:val="MR_Bullet"/>
    <w:basedOn w:val="Normal"/>
    <w:rsid w:val="00237B5D"/>
    <w:pPr>
      <w:keepLines/>
      <w:numPr>
        <w:numId w:val="12"/>
      </w:numPr>
      <w:spacing w:after="300" w:line="300" w:lineRule="atLeast"/>
    </w:pPr>
    <w:rPr>
      <w:color w:val="auto"/>
      <w:sz w:val="22"/>
      <w:szCs w:val="20"/>
      <w:lang w:eastAsia="en-US"/>
    </w:rPr>
  </w:style>
  <w:style w:type="paragraph" w:customStyle="1" w:styleId="MRBullet2">
    <w:name w:val="MR_Bullet2"/>
    <w:basedOn w:val="Normal"/>
    <w:rsid w:val="00237B5D"/>
    <w:pPr>
      <w:keepLines/>
      <w:numPr>
        <w:ilvl w:val="1"/>
        <w:numId w:val="12"/>
      </w:numPr>
      <w:spacing w:after="300" w:line="300" w:lineRule="atLeast"/>
    </w:pPr>
    <w:rPr>
      <w:color w:val="auto"/>
      <w:sz w:val="22"/>
      <w:szCs w:val="20"/>
      <w:lang w:eastAsia="en-US"/>
    </w:rPr>
  </w:style>
  <w:style w:type="paragraph" w:customStyle="1" w:styleId="MRBullet3">
    <w:name w:val="MR_Bullet3"/>
    <w:basedOn w:val="Normal"/>
    <w:rsid w:val="00237B5D"/>
    <w:pPr>
      <w:keepLines/>
      <w:numPr>
        <w:ilvl w:val="2"/>
        <w:numId w:val="12"/>
      </w:numPr>
      <w:spacing w:after="300" w:line="300" w:lineRule="atLeast"/>
    </w:pPr>
    <w:rPr>
      <w:color w:val="auto"/>
      <w:sz w:val="22"/>
      <w:szCs w:val="20"/>
      <w:lang w:eastAsia="en-US"/>
    </w:rPr>
  </w:style>
  <w:style w:type="paragraph" w:customStyle="1" w:styleId="CharCharCharChar">
    <w:name w:val="Char Char Char Char"/>
    <w:basedOn w:val="Normal"/>
    <w:rsid w:val="00B865C6"/>
    <w:rPr>
      <w:rFonts w:cs="Arial"/>
      <w:b/>
      <w:color w:val="auto"/>
      <w:lang w:eastAsia="en-US"/>
    </w:rPr>
  </w:style>
  <w:style w:type="paragraph" w:customStyle="1" w:styleId="PortfolioBullet">
    <w:name w:val="Portfolio_Bullet"/>
    <w:basedOn w:val="Normal"/>
    <w:rsid w:val="00034B86"/>
    <w:pPr>
      <w:keepLines/>
      <w:spacing w:after="240"/>
      <w:jc w:val="both"/>
    </w:pPr>
    <w:rPr>
      <w:rFonts w:ascii="Arial" w:hAnsi="Arial"/>
      <w:color w:val="auto"/>
      <w:sz w:val="22"/>
      <w:szCs w:val="20"/>
      <w:lang w:eastAsia="en-US"/>
    </w:rPr>
  </w:style>
  <w:style w:type="paragraph" w:styleId="BalloonText">
    <w:name w:val="Balloon Text"/>
    <w:basedOn w:val="Normal"/>
    <w:semiHidden/>
    <w:rsid w:val="00FF5617"/>
    <w:rPr>
      <w:rFonts w:ascii="Tahoma" w:hAnsi="Tahoma" w:cs="Tahoma"/>
      <w:sz w:val="16"/>
      <w:szCs w:val="16"/>
    </w:rPr>
  </w:style>
  <w:style w:type="character" w:styleId="Hyperlink">
    <w:name w:val="Hyperlink"/>
    <w:basedOn w:val="DefaultParagraphFont"/>
    <w:rsid w:val="00EE03F7"/>
    <w:rPr>
      <w:color w:val="0000FF"/>
      <w:u w:val="single"/>
    </w:rPr>
  </w:style>
  <w:style w:type="character" w:styleId="FollowedHyperlink">
    <w:name w:val="FollowedHyperlink"/>
    <w:basedOn w:val="DefaultParagraphFont"/>
    <w:rsid w:val="002E5E5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Government%20Objectiv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Regulatory%20Ma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1267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1478</CharactersWithSpaces>
  <SharedDoc>false</SharedDoc>
  <HyperlinkBase>https://www.cabinet.qld.gov.au/documents/2010/Mar/Andergrove Clinton Oonoonba UDA/</HyperlinkBase>
  <HLinks>
    <vt:vector size="12" baseType="variant">
      <vt:variant>
        <vt:i4>1441856</vt:i4>
      </vt:variant>
      <vt:variant>
        <vt:i4>3</vt:i4>
      </vt:variant>
      <vt:variant>
        <vt:i4>0</vt:i4>
      </vt:variant>
      <vt:variant>
        <vt:i4>5</vt:i4>
      </vt:variant>
      <vt:variant>
        <vt:lpwstr>Attachments/Government Objectives.pdf</vt:lpwstr>
      </vt:variant>
      <vt:variant>
        <vt:lpwstr/>
      </vt:variant>
      <vt:variant>
        <vt:i4>3080306</vt:i4>
      </vt:variant>
      <vt:variant>
        <vt:i4>0</vt:i4>
      </vt:variant>
      <vt:variant>
        <vt:i4>0</vt:i4>
      </vt:variant>
      <vt:variant>
        <vt:i4>5</vt:i4>
      </vt:variant>
      <vt:variant>
        <vt:lpwstr>Attachments/Regulatory Map.pdf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Andergrove,Clinton,Oonoonba,UDA</cp:keywords>
  <dc:description/>
  <cp:lastModifiedBy/>
  <cp:revision>2</cp:revision>
  <cp:lastPrinted>2010-05-10T03:39:00Z</cp:lastPrinted>
  <dcterms:created xsi:type="dcterms:W3CDTF">2017-10-24T22:20:00Z</dcterms:created>
  <dcterms:modified xsi:type="dcterms:W3CDTF">2018-03-06T01:03:00Z</dcterms:modified>
  <cp:category>Urban_Planning,Regional_Development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